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3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2"/>
        <w:gridCol w:w="1911"/>
        <w:gridCol w:w="4570"/>
      </w:tblGrid>
      <w:tr w:rsidR="00904736" w:rsidTr="00FD1A7B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904736" w:rsidRDefault="00904736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453676,Баймаҡкрайоны,Акморон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ауылы, Ленин урамы,41 тел.:8(34751) 4-33-67;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904736" w:rsidRDefault="00904736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CC69E79" wp14:editId="2ABA5E80">
                  <wp:extent cx="885825" cy="11049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904736" w:rsidRDefault="0090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БАЙМАКСКИЙ РАЙОН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453676,РБ,Баймакский район, с.Акмурун, ул.Ленина,41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тел.:8(34751) 4-33-67;</w:t>
            </w:r>
          </w:p>
          <w:p w:rsidR="00904736" w:rsidRDefault="00904736">
            <w:pPr>
              <w:pStyle w:val="a3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E-mail.:akmur-sp@yandex.ru</w:t>
            </w:r>
          </w:p>
        </w:tc>
      </w:tr>
    </w:tbl>
    <w:p w:rsidR="007C4E30" w:rsidRPr="00FC30EE" w:rsidRDefault="00FC30EE" w:rsidP="007C4E30">
      <w:pPr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</w:t>
      </w:r>
      <w:r w:rsidR="007C4E30" w:rsidRPr="00FC30EE">
        <w:rPr>
          <w:rFonts w:ascii="Times New Roman" w:hAnsi="Times New Roman" w:cs="Times New Roman"/>
          <w:b/>
          <w:sz w:val="24"/>
          <w:szCs w:val="24"/>
          <w:lang w:val="be-BY"/>
        </w:rPr>
        <w:t xml:space="preserve">ҠАРАР                                       </w:t>
      </w:r>
      <w:r w:rsidR="0030016C" w:rsidRPr="00FC30EE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№13</w:t>
      </w:r>
      <w:r w:rsidR="00C41777" w:rsidRPr="00FC30EE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</w:t>
      </w:r>
      <w:r w:rsidR="007C4E30" w:rsidRPr="00FC30EE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ПОСТАНОВЛЕНИЕ</w:t>
      </w:r>
      <w:r w:rsidR="007C4E30" w:rsidRPr="00FC30EE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7C4E30" w:rsidRPr="00FC30EE" w:rsidRDefault="00FC30EE" w:rsidP="007C4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r w:rsidR="007C4E30" w:rsidRPr="00FC30EE">
        <w:rPr>
          <w:rFonts w:ascii="Times New Roman" w:hAnsi="Times New Roman" w:cs="Times New Roman"/>
          <w:sz w:val="24"/>
          <w:szCs w:val="24"/>
          <w:lang w:val="be-BY"/>
        </w:rPr>
        <w:t>“06”</w:t>
      </w:r>
      <w:r w:rsidR="007C4E30" w:rsidRPr="00FC30EE">
        <w:rPr>
          <w:rFonts w:ascii="Times New Roman" w:hAnsi="Times New Roman" w:cs="Times New Roman"/>
          <w:sz w:val="24"/>
          <w:szCs w:val="24"/>
        </w:rPr>
        <w:t xml:space="preserve"> февраль 2020 й.  </w:t>
      </w:r>
      <w:r w:rsidR="00C41777" w:rsidRPr="00FC30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C4E30" w:rsidRPr="00FC30EE">
        <w:rPr>
          <w:rFonts w:ascii="Times New Roman" w:hAnsi="Times New Roman" w:cs="Times New Roman"/>
          <w:sz w:val="24"/>
          <w:szCs w:val="24"/>
        </w:rPr>
        <w:t xml:space="preserve">       </w:t>
      </w:r>
      <w:r w:rsidR="007C4E30" w:rsidRPr="00FC30E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7C4E30" w:rsidRPr="00FC30EE">
        <w:rPr>
          <w:rFonts w:ascii="Times New Roman" w:hAnsi="Times New Roman" w:cs="Times New Roman"/>
          <w:sz w:val="24"/>
          <w:szCs w:val="24"/>
        </w:rPr>
        <w:t xml:space="preserve"> «06» февраля 2020г.  </w:t>
      </w:r>
    </w:p>
    <w:p w:rsidR="007C4E30" w:rsidRPr="00FC30EE" w:rsidRDefault="007C4E30" w:rsidP="007C4E3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C4E30" w:rsidRPr="00FC30EE" w:rsidRDefault="007C4E30" w:rsidP="007C4E3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0EE">
        <w:rPr>
          <w:rFonts w:ascii="Times New Roman" w:hAnsi="Times New Roman" w:cs="Times New Roman"/>
          <w:b/>
          <w:sz w:val="24"/>
          <w:szCs w:val="24"/>
        </w:rPr>
        <w:t>Об утверждении Порядка формирования перечня налоговых расходов и оценки налоговых расходов сельского поселения Акмурунский сельсовет муниципального района Баймакский район Республики Башкортостан</w:t>
      </w:r>
    </w:p>
    <w:p w:rsidR="007C4E30" w:rsidRPr="00FC30EE" w:rsidRDefault="007C4E30" w:rsidP="007C4E30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0EE">
        <w:rPr>
          <w:rFonts w:ascii="Times New Roman" w:hAnsi="Times New Roman" w:cs="Times New Roman"/>
          <w:sz w:val="24"/>
          <w:szCs w:val="24"/>
        </w:rPr>
        <w:t>В целях реализации статьи 174.3 Бюджетного кодекса Российской Федерации, Постановления Правительства Российской Федерации от 22 июня 2019 года N 796 "Об общих требованиях к оценке налоговых расходов субъектов Российской Федерации и муниципальных образований" Администрация сельского поселения Акмурунский сельсовет муниципального района Баймакский район Республики Башкортостан постановляет:</w:t>
      </w:r>
    </w:p>
    <w:p w:rsidR="007C4E30" w:rsidRPr="00FC30EE" w:rsidRDefault="007C4E30" w:rsidP="007C4E3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7C4E30" w:rsidRPr="00FC30EE" w:rsidRDefault="007C4E30" w:rsidP="007C4E30">
      <w:pPr>
        <w:suppressAutoHyphens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0EE">
        <w:rPr>
          <w:rFonts w:ascii="Times New Roman" w:hAnsi="Times New Roman" w:cs="Times New Roman"/>
          <w:sz w:val="24"/>
          <w:szCs w:val="24"/>
        </w:rPr>
        <w:t>1. Утвердить прилагаемый Порядок формирования перечня налоговых расходов и оценки налоговых расходов сельского поселения Акмурунский сельсовет муниципального района Баймакский район Республики Башкортостан.</w:t>
      </w:r>
    </w:p>
    <w:p w:rsidR="007C4E30" w:rsidRPr="00FC30EE" w:rsidRDefault="007C4E30" w:rsidP="007C4E30">
      <w:pPr>
        <w:suppressAutoHyphens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0EE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06.02.2020 года.</w:t>
      </w:r>
    </w:p>
    <w:p w:rsidR="007C4E30" w:rsidRPr="00FC30EE" w:rsidRDefault="007C4E30" w:rsidP="007C4E30">
      <w:pPr>
        <w:suppressAutoHyphens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0E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7C4E30" w:rsidRPr="00FC30EE" w:rsidRDefault="007C4E30" w:rsidP="007C4E30">
      <w:pPr>
        <w:suppressAutoHyphens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7C4E30" w:rsidRPr="00FC30EE" w:rsidRDefault="00FC30EE" w:rsidP="007C4E3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63500" distR="63500" simplePos="0" relativeHeight="251661312" behindDoc="1" locked="0" layoutInCell="1" allowOverlap="1" wp14:anchorId="34F13471" wp14:editId="2475B19D">
            <wp:simplePos x="0" y="0"/>
            <wp:positionH relativeFrom="margin">
              <wp:posOffset>1976120</wp:posOffset>
            </wp:positionH>
            <wp:positionV relativeFrom="paragraph">
              <wp:posOffset>216535</wp:posOffset>
            </wp:positionV>
            <wp:extent cx="2032635" cy="1483995"/>
            <wp:effectExtent l="0" t="0" r="5715" b="1905"/>
            <wp:wrapTight wrapText="bothSides">
              <wp:wrapPolygon edited="0">
                <wp:start x="0" y="0"/>
                <wp:lineTo x="0" y="21350"/>
                <wp:lineTo x="21458" y="21350"/>
                <wp:lineTo x="21458" y="0"/>
                <wp:lineTo x="0" y="0"/>
              </wp:wrapPolygon>
            </wp:wrapTight>
            <wp:docPr id="3" name="Рисунок 3" descr="C:\Users\767C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67C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48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30" w:rsidRPr="00FC30EE" w:rsidRDefault="007C4E30" w:rsidP="00FC30EE">
      <w:pPr>
        <w:shd w:val="clear" w:color="auto" w:fill="FFFFFF"/>
        <w:tabs>
          <w:tab w:val="left" w:pos="9781"/>
        </w:tabs>
        <w:spacing w:line="322" w:lineRule="exact"/>
        <w:ind w:right="-426"/>
        <w:rPr>
          <w:rFonts w:ascii="Times New Roman" w:hAnsi="Times New Roman" w:cs="Times New Roman"/>
          <w:spacing w:val="-7"/>
          <w:sz w:val="24"/>
          <w:szCs w:val="24"/>
        </w:rPr>
      </w:pPr>
      <w:r w:rsidRPr="00FC30EE">
        <w:rPr>
          <w:rFonts w:ascii="Times New Roman" w:hAnsi="Times New Roman" w:cs="Times New Roman"/>
          <w:spacing w:val="-7"/>
          <w:sz w:val="24"/>
          <w:szCs w:val="24"/>
        </w:rPr>
        <w:t xml:space="preserve">Глава сельского поселения              </w:t>
      </w:r>
      <w:r w:rsidR="00AC7AB8" w:rsidRPr="00FC30EE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</w:t>
      </w:r>
      <w:r w:rsidRPr="00FC30EE">
        <w:rPr>
          <w:rFonts w:ascii="Times New Roman" w:hAnsi="Times New Roman" w:cs="Times New Roman"/>
          <w:spacing w:val="-7"/>
          <w:sz w:val="24"/>
          <w:szCs w:val="24"/>
        </w:rPr>
        <w:t xml:space="preserve">   </w:t>
      </w:r>
      <w:r w:rsidR="00FC30EE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                                          </w:t>
      </w:r>
      <w:r w:rsidRPr="00FC30EE">
        <w:rPr>
          <w:rFonts w:ascii="Times New Roman" w:hAnsi="Times New Roman" w:cs="Times New Roman"/>
          <w:spacing w:val="-7"/>
          <w:sz w:val="24"/>
          <w:szCs w:val="24"/>
        </w:rPr>
        <w:t xml:space="preserve"> М.А.</w:t>
      </w:r>
      <w:r w:rsidR="00AC7AB8" w:rsidRPr="00FC30EE">
        <w:rPr>
          <w:rFonts w:ascii="Times New Roman" w:hAnsi="Times New Roman" w:cs="Times New Roman"/>
          <w:spacing w:val="-7"/>
          <w:sz w:val="24"/>
          <w:szCs w:val="24"/>
        </w:rPr>
        <w:t>Абубакиров</w:t>
      </w:r>
    </w:p>
    <w:p w:rsidR="00AC7AB8" w:rsidRPr="00FC30EE" w:rsidRDefault="00AC7AB8" w:rsidP="00AC7AB8">
      <w:pPr>
        <w:shd w:val="clear" w:color="auto" w:fill="FFFFFF"/>
        <w:tabs>
          <w:tab w:val="left" w:pos="7502"/>
        </w:tabs>
        <w:spacing w:line="322" w:lineRule="exact"/>
        <w:ind w:right="2150"/>
        <w:rPr>
          <w:rFonts w:ascii="Times New Roman" w:hAnsi="Times New Roman" w:cs="Times New Roman"/>
          <w:spacing w:val="-7"/>
          <w:sz w:val="24"/>
          <w:szCs w:val="24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FC30EE" w:rsidRDefault="00FC30EE" w:rsidP="007C4E30">
      <w:pPr>
        <w:suppressAutoHyphens/>
        <w:jc w:val="right"/>
        <w:rPr>
          <w:sz w:val="18"/>
          <w:szCs w:val="18"/>
          <w:lang w:val="ru-RU"/>
        </w:rPr>
      </w:pPr>
    </w:p>
    <w:p w:rsidR="007C4E30" w:rsidRPr="00A56B46" w:rsidRDefault="007C4E30" w:rsidP="007C4E30">
      <w:pPr>
        <w:suppressAutoHyphens/>
        <w:jc w:val="right"/>
        <w:rPr>
          <w:sz w:val="18"/>
          <w:szCs w:val="18"/>
        </w:rPr>
      </w:pPr>
      <w:r w:rsidRPr="00A56B46">
        <w:rPr>
          <w:sz w:val="18"/>
          <w:szCs w:val="18"/>
        </w:rPr>
        <w:lastRenderedPageBreak/>
        <w:t xml:space="preserve">Приложение </w:t>
      </w:r>
    </w:p>
    <w:p w:rsidR="007C4E30" w:rsidRPr="00A56B46" w:rsidRDefault="007C4E30" w:rsidP="007C4E30">
      <w:pPr>
        <w:suppressAutoHyphens/>
        <w:jc w:val="right"/>
        <w:rPr>
          <w:sz w:val="18"/>
          <w:szCs w:val="18"/>
        </w:rPr>
      </w:pPr>
      <w:r w:rsidRPr="00A56B46">
        <w:rPr>
          <w:sz w:val="18"/>
          <w:szCs w:val="18"/>
        </w:rPr>
        <w:t xml:space="preserve">к постановлению администрации </w:t>
      </w:r>
    </w:p>
    <w:p w:rsidR="007C4E30" w:rsidRPr="00A56B46" w:rsidRDefault="007C4E30" w:rsidP="007C4E30">
      <w:pPr>
        <w:suppressAutoHyphens/>
        <w:jc w:val="right"/>
        <w:rPr>
          <w:sz w:val="18"/>
          <w:szCs w:val="18"/>
        </w:rPr>
      </w:pPr>
      <w:r w:rsidRPr="00A56B46">
        <w:rPr>
          <w:sz w:val="18"/>
          <w:szCs w:val="18"/>
        </w:rPr>
        <w:t xml:space="preserve">сельского поселения </w:t>
      </w:r>
      <w:r w:rsidR="00AC7AB8">
        <w:rPr>
          <w:sz w:val="18"/>
          <w:szCs w:val="18"/>
        </w:rPr>
        <w:t>Акмурунский</w:t>
      </w:r>
      <w:r w:rsidRPr="00A56B46">
        <w:rPr>
          <w:sz w:val="18"/>
          <w:szCs w:val="18"/>
        </w:rPr>
        <w:t xml:space="preserve"> сельсовет </w:t>
      </w:r>
    </w:p>
    <w:p w:rsidR="007C4E30" w:rsidRPr="00A56B46" w:rsidRDefault="007C4E30" w:rsidP="007C4E30">
      <w:pPr>
        <w:suppressAutoHyphens/>
        <w:jc w:val="right"/>
        <w:rPr>
          <w:sz w:val="18"/>
          <w:szCs w:val="18"/>
        </w:rPr>
      </w:pPr>
      <w:r>
        <w:rPr>
          <w:sz w:val="18"/>
          <w:szCs w:val="18"/>
        </w:rPr>
        <w:t>муниципального района Баймак</w:t>
      </w:r>
      <w:r w:rsidRPr="00A56B46">
        <w:rPr>
          <w:sz w:val="18"/>
          <w:szCs w:val="18"/>
        </w:rPr>
        <w:t xml:space="preserve">ский район </w:t>
      </w:r>
    </w:p>
    <w:p w:rsidR="007C4E30" w:rsidRPr="00A56B46" w:rsidRDefault="007C4E30" w:rsidP="007C4E30">
      <w:pPr>
        <w:suppressAutoHyphens/>
        <w:jc w:val="right"/>
        <w:rPr>
          <w:sz w:val="18"/>
          <w:szCs w:val="18"/>
        </w:rPr>
      </w:pPr>
      <w:r>
        <w:rPr>
          <w:sz w:val="18"/>
          <w:szCs w:val="18"/>
        </w:rPr>
        <w:t>Р</w:t>
      </w:r>
      <w:r w:rsidR="00F0441C">
        <w:rPr>
          <w:sz w:val="18"/>
          <w:szCs w:val="18"/>
        </w:rPr>
        <w:t>еспублики Ба</w:t>
      </w:r>
      <w:r w:rsidR="00FB71C0">
        <w:rPr>
          <w:sz w:val="18"/>
          <w:szCs w:val="18"/>
        </w:rPr>
        <w:t>шкортостан от 06.02.2020 г. № 13</w:t>
      </w:r>
      <w:r w:rsidRPr="00A56B46">
        <w:rPr>
          <w:sz w:val="18"/>
          <w:szCs w:val="18"/>
        </w:rPr>
        <w:t xml:space="preserve"> </w:t>
      </w:r>
    </w:p>
    <w:p w:rsidR="007C4E30" w:rsidRPr="009714EC" w:rsidRDefault="007C4E30" w:rsidP="007C4E30">
      <w:pPr>
        <w:suppressAutoHyphens/>
        <w:jc w:val="both"/>
        <w:rPr>
          <w:sz w:val="28"/>
          <w:szCs w:val="28"/>
        </w:rPr>
      </w:pPr>
    </w:p>
    <w:p w:rsidR="007C4E30" w:rsidRPr="00A56B46" w:rsidRDefault="007C4E30" w:rsidP="007C4E30">
      <w:pPr>
        <w:suppressAutoHyphens/>
        <w:jc w:val="center"/>
        <w:rPr>
          <w:b/>
          <w:sz w:val="19"/>
          <w:szCs w:val="19"/>
        </w:rPr>
      </w:pPr>
      <w:r w:rsidRPr="00A56B46">
        <w:rPr>
          <w:b/>
          <w:sz w:val="19"/>
          <w:szCs w:val="19"/>
        </w:rPr>
        <w:t>Порядок</w:t>
      </w:r>
    </w:p>
    <w:p w:rsidR="007C4E30" w:rsidRPr="00A56B46" w:rsidRDefault="007C4E30" w:rsidP="007C4E30">
      <w:pPr>
        <w:suppressAutoHyphens/>
        <w:jc w:val="center"/>
        <w:rPr>
          <w:b/>
          <w:sz w:val="19"/>
          <w:szCs w:val="19"/>
        </w:rPr>
      </w:pPr>
      <w:r w:rsidRPr="00A56B46">
        <w:rPr>
          <w:b/>
          <w:sz w:val="19"/>
          <w:szCs w:val="19"/>
        </w:rPr>
        <w:t>формирования перечня налоговых р</w:t>
      </w:r>
      <w:r w:rsidR="00E94F39">
        <w:rPr>
          <w:b/>
          <w:sz w:val="19"/>
          <w:szCs w:val="19"/>
        </w:rPr>
        <w:t>асходов сельского поселения Акмурунский</w:t>
      </w:r>
      <w:r>
        <w:rPr>
          <w:b/>
          <w:sz w:val="19"/>
          <w:szCs w:val="19"/>
        </w:rPr>
        <w:t xml:space="preserve"> </w:t>
      </w:r>
      <w:r w:rsidRPr="00A56B46">
        <w:rPr>
          <w:b/>
          <w:sz w:val="19"/>
          <w:szCs w:val="19"/>
        </w:rPr>
        <w:t>сельсовет</w:t>
      </w:r>
      <w:r>
        <w:rPr>
          <w:b/>
          <w:sz w:val="19"/>
          <w:szCs w:val="19"/>
        </w:rPr>
        <w:t xml:space="preserve"> муниципального района Баймак</w:t>
      </w:r>
      <w:r w:rsidRPr="00A56B46">
        <w:rPr>
          <w:b/>
          <w:sz w:val="19"/>
          <w:szCs w:val="19"/>
        </w:rPr>
        <w:t>ский район Республики Башкортостан и оценки налоговых расхо</w:t>
      </w:r>
      <w:r w:rsidR="00E94F39">
        <w:rPr>
          <w:b/>
          <w:sz w:val="19"/>
          <w:szCs w:val="19"/>
        </w:rPr>
        <w:t>дов сельского поселения Акмурунский</w:t>
      </w:r>
      <w:r w:rsidRPr="00A56B46">
        <w:rPr>
          <w:b/>
          <w:sz w:val="19"/>
          <w:szCs w:val="19"/>
        </w:rPr>
        <w:t xml:space="preserve"> сельсовет</w:t>
      </w:r>
      <w:r>
        <w:rPr>
          <w:b/>
          <w:sz w:val="19"/>
          <w:szCs w:val="19"/>
        </w:rPr>
        <w:t xml:space="preserve"> муниципального района Баймак</w:t>
      </w:r>
      <w:r w:rsidRPr="00A56B46">
        <w:rPr>
          <w:b/>
          <w:sz w:val="19"/>
          <w:szCs w:val="19"/>
        </w:rPr>
        <w:t>ский район Республики Башкортостан</w:t>
      </w:r>
    </w:p>
    <w:p w:rsidR="007C4E30" w:rsidRPr="00A56B46" w:rsidRDefault="007C4E30" w:rsidP="007C4E30">
      <w:pPr>
        <w:suppressAutoHyphens/>
        <w:jc w:val="center"/>
        <w:rPr>
          <w:sz w:val="19"/>
          <w:szCs w:val="19"/>
        </w:rPr>
      </w:pPr>
    </w:p>
    <w:p w:rsidR="007C4E30" w:rsidRPr="00A56B46" w:rsidRDefault="007C4E30" w:rsidP="007C4E30">
      <w:pPr>
        <w:suppressAutoHyphens/>
        <w:jc w:val="center"/>
        <w:rPr>
          <w:b/>
          <w:sz w:val="19"/>
          <w:szCs w:val="19"/>
        </w:rPr>
      </w:pPr>
      <w:r w:rsidRPr="00A56B46">
        <w:rPr>
          <w:b/>
          <w:sz w:val="19"/>
          <w:szCs w:val="19"/>
        </w:rPr>
        <w:t>I. Общие положения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1. Настоящий Порядок определяет процедуру формирования перечня налоговых расходов сельского поселения  сельсовет</w:t>
      </w:r>
      <w:r>
        <w:rPr>
          <w:sz w:val="19"/>
          <w:szCs w:val="19"/>
        </w:rPr>
        <w:t xml:space="preserve"> муниципального района Баймак</w:t>
      </w:r>
      <w:r w:rsidRPr="00A56B46">
        <w:rPr>
          <w:sz w:val="19"/>
          <w:szCs w:val="19"/>
        </w:rPr>
        <w:t xml:space="preserve">ский район Республики Башкортостан и методику оценки налоговых расходов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</w:t>
      </w:r>
      <w:r>
        <w:rPr>
          <w:sz w:val="19"/>
          <w:szCs w:val="19"/>
        </w:rPr>
        <w:t xml:space="preserve"> муниципального района Баймак</w:t>
      </w:r>
      <w:r w:rsidRPr="00A56B46">
        <w:rPr>
          <w:sz w:val="19"/>
          <w:szCs w:val="19"/>
        </w:rPr>
        <w:t>ский район Республики Башкортостан (далее - налоговые расходы).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2. В целях настоящего Порядка применяются следующие понятия и термины: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налоговые расходы - выпадающие доходы бюджета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обусловленные налоговыми льготами, освобождениями и иными преференциями по налогам, сборам и таможенным платежам, предусмотренными в качестве мер  поддержки в соответствии с целями муниципальных программ сельского поселения  </w:t>
      </w:r>
      <w:r w:rsidR="00E945A5">
        <w:rPr>
          <w:sz w:val="19"/>
          <w:szCs w:val="19"/>
        </w:rPr>
        <w:t xml:space="preserve">Акмурунский </w:t>
      </w:r>
      <w:r w:rsidRPr="00A56B46">
        <w:rPr>
          <w:sz w:val="19"/>
          <w:szCs w:val="19"/>
        </w:rPr>
        <w:t xml:space="preserve">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 (или) целями социально-экономической политики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не относящимися к муниципальным программам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куратор налогового расхода - ответственный исполнитель муниципальной программы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иной орган, организация, ответственный в соответствии с полномочиями, установленными нормативными правовыми актами администрации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за достижение соответствующих налоговому расходу целей муниципальной программы сельского поселения </w:t>
      </w:r>
      <w:r w:rsidR="00E945A5">
        <w:rPr>
          <w:sz w:val="19"/>
          <w:szCs w:val="19"/>
        </w:rPr>
        <w:t xml:space="preserve"> Акмурунский 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(ее структурных элементов) и (или) целей социально-экономического развития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не относящихся к муниципальным программам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Башкортостан;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нераспределенные налоговые расходы - налоговые расходы, соответствующие целям социально-экономической политики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реализуемым в рамках нескольких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(муниципальных программ сельского поселения </w:t>
      </w:r>
      <w:r w:rsidR="00E945A5">
        <w:rPr>
          <w:sz w:val="19"/>
          <w:szCs w:val="19"/>
        </w:rPr>
        <w:t xml:space="preserve">Акмурунский </w:t>
      </w:r>
      <w:r w:rsidRPr="00A56B46">
        <w:rPr>
          <w:sz w:val="19"/>
          <w:szCs w:val="19"/>
        </w:rPr>
        <w:t xml:space="preserve">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 непрограммных направлений деятельности);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технические (финансовые) налоговые расходы - целевая категория налоговых расходов, включающая налоговые расходы, предоставляемые в целях уменьшения расходов налогоплательщиков, финансовое обеспечение которых осуществляется в полном объеме или частично за счет бюдж</w:t>
      </w:r>
      <w:r w:rsidR="00E945A5">
        <w:rPr>
          <w:sz w:val="19"/>
          <w:szCs w:val="19"/>
        </w:rPr>
        <w:t>ета сельского поселения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стимулирующие налоговые расходы - целевая категория налоговых расходов, включающая налоговые расходы, предоставляемые в целях стимулирования экономической активности субъектов предпринимательской деятельности и последующего увеличения объема налогов, сборов и таможенных платежей, задекларированных для уплаты получателями налоговых расходов, в бюд</w:t>
      </w:r>
      <w:r w:rsidR="00E945A5">
        <w:rPr>
          <w:sz w:val="19"/>
          <w:szCs w:val="19"/>
        </w:rPr>
        <w:t>жет сельского поселения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нормативные характеристики налогового расхода - наименование налогового расхода, категории получателей, условия предоставления, срок действия, целевая категория налогового расхода, а также иные характеристики, предусмотренные разделом I приложения к настоящему Порядку;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целевые характеристики налогового расхода - цели предоставления, показатели (индикаторы) достижения целей предоставления налогового расхода, а также иные характеристики, предусмотренные разделом II приложения к настоящему Порядку;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фискальные характеристики налогового расхода - сведения о численности фактических получателей, фактическом и прогнозном объеме налогового расхода, а также об объеме налогов, сборов и таможенных платежей, задекларированных для уплаты получателями налоговых расходов, в бюджет сель</w:t>
      </w:r>
      <w:r w:rsidR="00E945A5">
        <w:rPr>
          <w:sz w:val="19"/>
          <w:szCs w:val="19"/>
        </w:rPr>
        <w:t>ского поселения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а также иные характеристики, предусмотренные разделом III приложения к настоящему Порядку;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перечень налоговых расходов - свод (перечень) налоговых расходов в разрезе муниципальных прогр</w:t>
      </w:r>
      <w:r w:rsidR="00E945A5">
        <w:rPr>
          <w:sz w:val="19"/>
          <w:szCs w:val="19"/>
        </w:rPr>
        <w:t>амм сельского поселения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их структурных элементов, а также направлений деятельности, не входящих в муниципальные программы сельского поселен</w:t>
      </w:r>
      <w:r w:rsidR="00E945A5">
        <w:rPr>
          <w:sz w:val="19"/>
          <w:szCs w:val="19"/>
        </w:rPr>
        <w:t>ия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кураторов налоговых расходов, либо в разрезе кураторов налоговых расходов (в отношении нераспределенных налоговых расходов), содержащий указания на обусловливающие соответствующие налоговые расходы положения (статьи, части, пункты, подпункты, абзацы) федеральных законов, иных нормативных правовых актов и международных договоров и сроки действия таких положений;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реестр налоговых расходов - совокупность данных о нормативных, фискальных и целевых характеристиках налоговых расходов, предусмотренных перечнем налоговых расходов;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паспорт налогового расхода - совокупность данных о нормативных, фискальных и целевых характеристиках налогового расхода.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3. В целях оценки налоговых расх</w:t>
      </w:r>
      <w:r w:rsidR="00E945A5">
        <w:rPr>
          <w:sz w:val="19"/>
          <w:szCs w:val="19"/>
        </w:rPr>
        <w:t>одов сельское поселение 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а) формирует перечень налоговых расходов;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б) ведет реестр налоговых расходов;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в) формирует оценку фактического объема налогового расхода за отчетный финансовый год, оценку объема налогового расхода на текущий финансовый год, очередной финансовый год и плановый период;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г) осуществляет обобщение результатов оценки эффективности налоговых расходов, проводимой кураторами налоговых расходов.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>4. В целях оценки налоговых расходов главные администраторы доходов местного бюджета формируют в отношении каждого налогового расхода данные о значениях фискальных характеристик соответствующего налогового расхода за год, предшествующий отчетному финансовому году, а также за шесть лет, предшествующих отчетному финансовому году.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5. В целях оценки налоговых расходов кураторы налоговых расходов: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а) формируют паспорта налоговых расходов, содержащие информацию по перечню согласно приложению к настоящему Порядку;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б) осуществляют оценку эффективности каждого курируемого налогового расхода.</w:t>
      </w:r>
    </w:p>
    <w:p w:rsidR="007C4E30" w:rsidRPr="00A56B46" w:rsidRDefault="007C4E30" w:rsidP="007C4E30">
      <w:pPr>
        <w:suppressAutoHyphens/>
        <w:jc w:val="center"/>
        <w:rPr>
          <w:sz w:val="19"/>
          <w:szCs w:val="19"/>
        </w:rPr>
      </w:pPr>
    </w:p>
    <w:p w:rsidR="007C4E30" w:rsidRPr="00A56B46" w:rsidRDefault="007C4E30" w:rsidP="007C4E30">
      <w:pPr>
        <w:suppressAutoHyphens/>
        <w:jc w:val="center"/>
        <w:rPr>
          <w:b/>
          <w:sz w:val="19"/>
          <w:szCs w:val="19"/>
        </w:rPr>
      </w:pPr>
      <w:r w:rsidRPr="00A56B46">
        <w:rPr>
          <w:b/>
          <w:sz w:val="19"/>
          <w:szCs w:val="19"/>
        </w:rPr>
        <w:t>II. Формирование перечня налоговых расходов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6. Проект перечня налоговых расходов на очередной финансовый год и плановый период формируется сельским поселением </w:t>
      </w:r>
      <w:r w:rsidR="00E945A5">
        <w:rPr>
          <w:sz w:val="19"/>
          <w:szCs w:val="19"/>
        </w:rPr>
        <w:t xml:space="preserve">Акмурунский </w:t>
      </w:r>
      <w:r w:rsidRPr="00A56B46">
        <w:rPr>
          <w:sz w:val="19"/>
          <w:szCs w:val="19"/>
        </w:rPr>
        <w:t xml:space="preserve">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ежегодно в срок до 25 марта текущего финансового года и направляется на согласование ответственным исполнителям муниципальных программ сельского поселения </w:t>
      </w:r>
      <w:r w:rsidR="00E945A5">
        <w:rPr>
          <w:sz w:val="19"/>
          <w:szCs w:val="19"/>
        </w:rPr>
        <w:t xml:space="preserve"> Акмурунский </w:t>
      </w:r>
      <w:r w:rsidRPr="00A56B46">
        <w:rPr>
          <w:sz w:val="19"/>
          <w:szCs w:val="19"/>
        </w:rPr>
        <w:t xml:space="preserve">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а также иным органам, организациям, которые предлагается закрепить в качестве кураторов налоговых расходов.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7. Указанные в пункте 6 настоящего Порядка органы, организации в срок до 5 апреля текущего финансового года рассматривают проект перечня налоговых расходов на предмет распределения налоговых расходов по муниципальным программам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их структурным элементам, направлениям деятельности, не входящим в муниципальные программы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кураторам налоговых расходов, и в случае несогласия с указанным распределением направляют в 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предложения по уточнению такого распределения (с указанием муниципальной программы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ее структурного элемента, направления деятельности, не входящего в муниципальные программы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куратора расходов, к которым необходимо отнести каждый налоговый расход, в отношении которого имеются замечания).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В случае если результаты рассмотрения не направлены в 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течение срока, указанного в абзаце первом настоящего пункта, проект перечня считается согласованным.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В случае если замечания к отдельным позициям проекта перечня не содержат конкретных предложений по уточнению распределения, указанных в абзаце первом настоящего пункта, проект перечня считается согласованным в отношении соответствующих позиций.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Согласование проекта перечня налоговых расходов в части позиций, изложенных идентично перечню налоговых расходов на текущий финансовый год и плановый период, не требуется, за исключением случаев внесения изменений в перечень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структуру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 (или) изменения полномочий органов, организаций, указанных в пункте 6 настоящего Порядка, затрагивающих соответствующие позиции проекта перечня налоговых расходов.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 xml:space="preserve">При наличии разногласий по проекту перечня налоговых расходов 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срок до 15 апреля текущего финансового года обеспечивает проведение согласительных совещаний с соответствующими органами, организациями.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Разногласия, не урегулированные по результатам совещаний, указанных в абзаце шестом настоящего пункта, в срок до 25 апреля текущего финансового года рассматриваются главой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8. 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 размещается на официальной сайте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информационно-телекоммуникационной сети "Интернет".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9. В случае внесения в текущем финансовом году изменений в перечень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структуру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в срок не позднее 10 рабочих дней с даты соответствующих изменений направляют в 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соответствующую информацию для уточнения указанного перечня.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10. Уточненный перечень налоговых расходов формируется в срок до              1 октября текущего финансового года (в случае уточнения структуры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рамках формирования проекта решения Совета депутатов поселения о бюджете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на очередной финансовый год и плановый период) и до 15 декабря текущего финансового года (в случае уточнения структуры муниципальных программ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рамках рассмотрения и утверждения проекта решения Совета депутатов поселения о бюджете сельского поселения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на очередной финансовый год и плановый период).</w:t>
      </w:r>
    </w:p>
    <w:p w:rsidR="007C4E30" w:rsidRPr="00A56B46" w:rsidRDefault="007C4E30" w:rsidP="007C4E30">
      <w:pPr>
        <w:suppressAutoHyphens/>
        <w:jc w:val="center"/>
        <w:rPr>
          <w:sz w:val="19"/>
          <w:szCs w:val="19"/>
        </w:rPr>
      </w:pPr>
    </w:p>
    <w:p w:rsidR="007C4E30" w:rsidRPr="00A56B46" w:rsidRDefault="007C4E30" w:rsidP="007C4E30">
      <w:pPr>
        <w:suppressAutoHyphens/>
        <w:jc w:val="center"/>
        <w:rPr>
          <w:b/>
          <w:sz w:val="19"/>
          <w:szCs w:val="19"/>
        </w:rPr>
      </w:pPr>
      <w:r w:rsidRPr="00A56B46">
        <w:rPr>
          <w:b/>
          <w:sz w:val="19"/>
          <w:szCs w:val="19"/>
        </w:rPr>
        <w:t>III. Оценка эффективности налоговых расходов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11. Методики оценки эффективности налоговых расходов формируются кураторами соответствующих налоговых расходов и утверждаются ими по согласованию с сельским поселением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12. В целях оценки эффективности налоговых расходов: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ежегодно в срок до 20 июня формирует и направляет кураторам налоговых расходов оценку фактического объема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за год, предшествующий отчетному финансовому году;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кураторы налоговых расходов на основе сформированного и размещенного в соответствии с пунктом 8 настоящего Порядка перечня налоговых расходов и информации, указанной в абзаце втором настоящего пункта, формируют паспорта налоговых расходов и в срок до 15 июля представляют их в сельское поселение </w:t>
      </w:r>
      <w:r w:rsidR="00E945A5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13. Оценка эффективности налоговых расходов муниципального образования осуществляется кураторами соответствующих налоговых расходов и включает: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>а) оценку целесообразности предоставления налоговых расходов;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б) оценку результативности налоговых расходов.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14. Критериями целесообразности налоговых расходов являются: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соответствие налоговых расходов целям и задачам муниципальных программ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структурных элементов муниципальных программ или целям социально-экономической политики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(в отношении непрограммных налоговых расходов);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15. Оценка результативности производится на основании влияния налогового расхода на результаты реализации соответствующей муниципальной программы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(ее структурных элементов) либо достижение целей муниципальной политики, не отнесенных к действующим муниципальным программам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Башкортостан, и включает оценку бюджетной эффективности налогового расхода.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16. В качестве критерия результативности определяется не менее одного показателя (индикатора):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муниципальной программы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или ее структурных элементов (цели муниципальной политики, не отнесенной к муниципальным программам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Башкортостан), на значение которого оказывает влияние рассматриваемый налоговый расход;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иного показателя (индикатора), непосредственным образом связанного с целями муниципальной программы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или ее структурных элементов (целями муниципальной политики, не отнесенными к муниципальным программам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Башкортостан).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17. 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налогового расхода и без его учета.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18. В целях проведения оценки бюджетной эффективности налоговых расходов осуществляется: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а) сравнительный анализ результативности налоговых расходов с альтернативными механизмами достижения поставленных целей и задач, включающий сравнение затратности альтернативных возможностей с текущим объёмом налоговых расходов, рассчитывается удельный эффект (прирост показателя (индикатора) на 1 рубль налоговых расходов и на 1 рубль бюджетных расходов (для достижения того же эффекта) в случае применения альтернативных механизмов).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В целях настоящего пункта в качестве альтернативных механизмов могут учитываться в том числе: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 xml:space="preserve">субсидии или иные формы непосредственной финансовой поддержки соответствующих категорий налогоплательщиков за счет средств бюджета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предоставление гарантий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по обязательствам соответствующих категорий налогоплательщиков;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совершенствование нормативного регулирования и (или) порядка осуществления контрольно-надзорных функций в сфере деятельности соответствующих категорий налогоплательщиков;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б) оценка совокупного бюджетного эффекта (самоокупаемости) налоговых расходов (в отношении стимулирующих налоговых расходов).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Оценка совокупного бюджетного эффекта (самоокупаемости) стимулирующих налоговых расходов определяется за период с начала действия налогового расхода или за 5 лет, предшествующих отчетному году, в случае если налоговый расход действует более 6 лет на момент проведения оценки эффективности, по следующей формуле*(1):</w:t>
      </w:r>
    </w:p>
    <w:p w:rsidR="007C4E30" w:rsidRPr="00A56B46" w:rsidRDefault="007C4E30" w:rsidP="007C4E30">
      <w:pPr>
        <w:pStyle w:val="a6"/>
        <w:spacing w:before="0" w:beforeAutospacing="0" w:after="255" w:afterAutospacing="0"/>
        <w:rPr>
          <w:color w:val="000000"/>
          <w:sz w:val="19"/>
          <w:szCs w:val="19"/>
        </w:rPr>
      </w:pPr>
      <w:r>
        <w:rPr>
          <w:noProof/>
          <w:sz w:val="19"/>
          <w:szCs w:val="19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3175</wp:posOffset>
            </wp:positionV>
            <wp:extent cx="2019935" cy="45339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30" w:rsidRPr="00A56B46" w:rsidRDefault="007C4E30" w:rsidP="007C4E30">
      <w:pPr>
        <w:jc w:val="both"/>
        <w:rPr>
          <w:sz w:val="19"/>
          <w:szCs w:val="19"/>
        </w:rPr>
      </w:pPr>
      <w:r w:rsidRPr="00A56B46">
        <w:rPr>
          <w:sz w:val="19"/>
          <w:szCs w:val="19"/>
        </w:rPr>
        <w:t>где: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i - порядковый номер года, имеющий значение от 1 до 5;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m</w:t>
      </w:r>
      <w:r w:rsidRPr="00A56B46">
        <w:rPr>
          <w:sz w:val="19"/>
          <w:szCs w:val="19"/>
          <w:vertAlign w:val="subscript"/>
        </w:rPr>
        <w:t>i</w:t>
      </w:r>
      <w:r w:rsidRPr="00A56B46">
        <w:rPr>
          <w:sz w:val="19"/>
          <w:szCs w:val="19"/>
        </w:rPr>
        <w:t xml:space="preserve"> - количество плательщиков, воспользовавшихся льготой в i-м году;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j - порядковый номер плательщика, имеющий значение от 1 до m;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N</w:t>
      </w:r>
      <w:r w:rsidRPr="00A56B46">
        <w:rPr>
          <w:sz w:val="19"/>
          <w:szCs w:val="19"/>
          <w:vertAlign w:val="subscript"/>
        </w:rPr>
        <w:t>ij</w:t>
      </w:r>
      <w:r w:rsidRPr="00A56B46">
        <w:rPr>
          <w:sz w:val="19"/>
          <w:szCs w:val="19"/>
        </w:rPr>
        <w:t xml:space="preserve"> - объем налогов, сборов, задекларированных получателями налоговых расходов в бюджет муниципального образования </w:t>
      </w:r>
      <w:r w:rsidR="00057FFC">
        <w:rPr>
          <w:sz w:val="19"/>
          <w:szCs w:val="19"/>
        </w:rPr>
        <w:t>Акмурунское</w:t>
      </w:r>
      <w:r w:rsidRPr="00A56B46">
        <w:rPr>
          <w:sz w:val="19"/>
          <w:szCs w:val="19"/>
        </w:rPr>
        <w:t xml:space="preserve"> сельское поселение j-м плательщиком в i-м году.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муниципального образования для плательщиков, имеющих право на льготы, льготы действуют менее 6 лет, объемы налогов, сборов, подлежащих уплате в бюджет муниципального образования </w:t>
      </w:r>
      <w:r w:rsidR="00057FFC">
        <w:rPr>
          <w:sz w:val="19"/>
          <w:szCs w:val="19"/>
        </w:rPr>
        <w:t>Акмурунское</w:t>
      </w:r>
      <w:r w:rsidRPr="00A56B46">
        <w:rPr>
          <w:sz w:val="19"/>
          <w:szCs w:val="19"/>
        </w:rPr>
        <w:t xml:space="preserve"> сельское поселение, оцениваются (прогнозируются) по данным кураторов налоговых расходов и администрации;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B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 xml:space="preserve"> - базовый объем налогов, сборов, задекларированных для уплаты в бюджет муниципального образования </w:t>
      </w:r>
      <w:r w:rsidR="00057FFC">
        <w:rPr>
          <w:sz w:val="19"/>
          <w:szCs w:val="19"/>
        </w:rPr>
        <w:t>Акмурунское</w:t>
      </w:r>
      <w:r w:rsidRPr="00A56B46">
        <w:rPr>
          <w:sz w:val="19"/>
          <w:szCs w:val="19"/>
        </w:rPr>
        <w:t xml:space="preserve"> сельское поселение j-м плательщиком в базовом году.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Базовый объем налогов, сборов, задекларированных для уплаты в бюджет муниципального образования </w:t>
      </w:r>
      <w:r w:rsidR="00057FFC">
        <w:rPr>
          <w:sz w:val="19"/>
          <w:szCs w:val="19"/>
        </w:rPr>
        <w:t>Акмурунское</w:t>
      </w:r>
      <w:r w:rsidRPr="00A56B46">
        <w:rPr>
          <w:sz w:val="19"/>
          <w:szCs w:val="19"/>
        </w:rPr>
        <w:t xml:space="preserve"> сельское поселение j-м плательщиком в базовом году (B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>), рассчитывается по формуле:</w:t>
      </w:r>
    </w:p>
    <w:p w:rsidR="007C4E30" w:rsidRPr="00A56B46" w:rsidRDefault="007C4E30" w:rsidP="007C4E30">
      <w:pPr>
        <w:jc w:val="center"/>
        <w:rPr>
          <w:sz w:val="19"/>
          <w:szCs w:val="19"/>
        </w:rPr>
      </w:pPr>
      <w:r w:rsidRPr="00A56B46">
        <w:rPr>
          <w:sz w:val="19"/>
          <w:szCs w:val="19"/>
        </w:rPr>
        <w:t>B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 xml:space="preserve"> = N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 xml:space="preserve"> + L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>,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где: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N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 xml:space="preserve"> - объем налогов, сборов, задекларированных для уплаты в бюджет муниципального образования Андреевское сельское поселение j-м плательщиком в базовом году;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L</w:t>
      </w:r>
      <w:r w:rsidRPr="00A56B46">
        <w:rPr>
          <w:sz w:val="19"/>
          <w:szCs w:val="19"/>
          <w:vertAlign w:val="subscript"/>
        </w:rPr>
        <w:t>0j</w:t>
      </w:r>
      <w:r w:rsidRPr="00A56B46">
        <w:rPr>
          <w:sz w:val="19"/>
          <w:szCs w:val="19"/>
        </w:rPr>
        <w:t xml:space="preserve"> - объем льгот, предоставленных j-му плательщику в базовом году.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Под базовым годом в настоящих Правилах 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g</w:t>
      </w:r>
      <w:r w:rsidRPr="00A56B46">
        <w:rPr>
          <w:sz w:val="19"/>
          <w:szCs w:val="19"/>
          <w:vertAlign w:val="subscript"/>
        </w:rPr>
        <w:t>i</w:t>
      </w:r>
      <w:r w:rsidRPr="00A56B46">
        <w:rPr>
          <w:sz w:val="19"/>
          <w:szCs w:val="19"/>
        </w:rPr>
        <w:t xml:space="preserve"> - номинальный темп прироста доходов бюджета муниципального образования </w:t>
      </w:r>
      <w:r w:rsidR="00057FFC">
        <w:rPr>
          <w:sz w:val="19"/>
          <w:szCs w:val="19"/>
        </w:rPr>
        <w:t>Акмурунское</w:t>
      </w:r>
      <w:r w:rsidRPr="00A56B46">
        <w:rPr>
          <w:sz w:val="19"/>
          <w:szCs w:val="19"/>
        </w:rPr>
        <w:t xml:space="preserve"> сельское поселение в i-м году по отношению к базовому году.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lastRenderedPageBreak/>
        <w:t>Номинальный темп прироста доходов в текущем году, очередном году и плановом периоде определяется исходя из целевого уровня инфляции, определяемого Центральным банком Российской Федерации на среднесрочную перспективу (4 процента).</w:t>
      </w:r>
    </w:p>
    <w:p w:rsidR="007C4E30" w:rsidRPr="00A56B46" w:rsidRDefault="007C4E30" w:rsidP="007C4E30">
      <w:pPr>
        <w:ind w:firstLine="540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r - расчетная стоимость среднесрочных рыночных заимствований муниципального образования, принимаемая на уровне 7,5 процента.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19. По итогам оценки результативности формируется заключение: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о значимости вклада налоговых расходов в достижение соответствующих показателей (индикаторов);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>20. По итогам оценки эффективности налогового расхода муниципального образования куратор налогового расхода формулирует выводы о степени их эффективности и рекомендации о целесообразности их дальнейшего осуществления.</w:t>
      </w:r>
    </w:p>
    <w:p w:rsidR="007C4E30" w:rsidRPr="00A56B46" w:rsidRDefault="007C4E30" w:rsidP="007C4E30">
      <w:pPr>
        <w:suppressAutoHyphens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сельское поселение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срок до 10 августа текущего финансового года.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21. Результаты оценки налоговых расходов учитываются при оценке эффективности муниципальных программ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Башкортостан. 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22. Сельское поселение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обобщает результаты оценки и рекомендации по результатам оценки налоговых расходов.</w:t>
      </w:r>
    </w:p>
    <w:p w:rsidR="007C4E30" w:rsidRPr="00A56B46" w:rsidRDefault="007C4E30" w:rsidP="007C4E30">
      <w:pPr>
        <w:suppressAutoHyphens/>
        <w:ind w:firstLine="708"/>
        <w:jc w:val="both"/>
        <w:rPr>
          <w:sz w:val="19"/>
          <w:szCs w:val="19"/>
        </w:rPr>
      </w:pPr>
      <w:r w:rsidRPr="00A56B46">
        <w:rPr>
          <w:sz w:val="19"/>
          <w:szCs w:val="19"/>
        </w:rPr>
        <w:t xml:space="preserve">Результаты указанной оценки учитываются при формировании основных направлений бюджетной, налоговой и таможенно-тарифной политики сельского поселения </w:t>
      </w:r>
      <w:r w:rsidR="00057FFC">
        <w:rPr>
          <w:sz w:val="19"/>
          <w:szCs w:val="19"/>
        </w:rPr>
        <w:t>Акмурунский</w:t>
      </w:r>
      <w:r w:rsidRPr="00A56B46">
        <w:rPr>
          <w:sz w:val="19"/>
          <w:szCs w:val="19"/>
        </w:rPr>
        <w:t xml:space="preserve"> сельсовет муниципального района </w:t>
      </w:r>
      <w:r>
        <w:rPr>
          <w:sz w:val="19"/>
          <w:szCs w:val="19"/>
        </w:rPr>
        <w:t>Баймакский</w:t>
      </w:r>
      <w:r w:rsidRPr="00A56B46">
        <w:rPr>
          <w:sz w:val="19"/>
          <w:szCs w:val="19"/>
        </w:rPr>
        <w:t xml:space="preserve"> район Республики Башкортостан в части целесообразности сохранения (уточнения, отмены) соответствующих налоговых расходов в очередном финансовом году и плановом периоде.</w:t>
      </w: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7C4E30">
      <w:pPr>
        <w:suppressAutoHyphens/>
        <w:jc w:val="right"/>
      </w:pPr>
    </w:p>
    <w:p w:rsidR="007C4E30" w:rsidRDefault="007C4E30" w:rsidP="00057FFC">
      <w:pPr>
        <w:suppressAutoHyphens/>
      </w:pPr>
    </w:p>
    <w:p w:rsidR="00057FFC" w:rsidRDefault="00057FFC" w:rsidP="00057FFC">
      <w:pPr>
        <w:suppressAutoHyphens/>
      </w:pPr>
    </w:p>
    <w:p w:rsidR="007C4E30" w:rsidRDefault="007C4E30" w:rsidP="007C4E30">
      <w:pPr>
        <w:suppressAutoHyphens/>
        <w:jc w:val="right"/>
      </w:pPr>
    </w:p>
    <w:p w:rsidR="007C4E30" w:rsidRPr="00F14731" w:rsidRDefault="007C4E30" w:rsidP="00FC30EE">
      <w:pPr>
        <w:pStyle w:val="a3"/>
        <w:jc w:val="right"/>
      </w:pPr>
      <w:r w:rsidRPr="00F14731">
        <w:lastRenderedPageBreak/>
        <w:t>ПРИЛОЖЕНИЕ</w:t>
      </w:r>
    </w:p>
    <w:p w:rsidR="007C4E30" w:rsidRPr="00F14731" w:rsidRDefault="007C4E30" w:rsidP="00FC30EE">
      <w:pPr>
        <w:pStyle w:val="a3"/>
        <w:jc w:val="right"/>
      </w:pPr>
      <w:r w:rsidRPr="00F14731">
        <w:t>к Порядку формирования перечня</w:t>
      </w:r>
    </w:p>
    <w:p w:rsidR="007C4E30" w:rsidRDefault="007C4E30" w:rsidP="00FC30EE">
      <w:pPr>
        <w:pStyle w:val="a3"/>
        <w:jc w:val="right"/>
      </w:pPr>
      <w:r w:rsidRPr="00F14731">
        <w:t xml:space="preserve">налоговых расходов сельского </w:t>
      </w:r>
    </w:p>
    <w:p w:rsidR="007C4E30" w:rsidRDefault="007C4E30" w:rsidP="00FC30EE">
      <w:pPr>
        <w:pStyle w:val="a3"/>
        <w:jc w:val="right"/>
      </w:pPr>
      <w:r w:rsidRPr="00F14731">
        <w:t xml:space="preserve">поселения </w:t>
      </w:r>
      <w:r w:rsidR="00057FFC">
        <w:t>Акмурунский</w:t>
      </w:r>
      <w:r>
        <w:t xml:space="preserve">  </w:t>
      </w:r>
      <w:r w:rsidRPr="00F14731">
        <w:t xml:space="preserve">сельсовет </w:t>
      </w:r>
    </w:p>
    <w:p w:rsidR="007C4E30" w:rsidRDefault="007C4E30" w:rsidP="00FC30EE">
      <w:pPr>
        <w:pStyle w:val="a3"/>
        <w:jc w:val="right"/>
      </w:pPr>
      <w:r w:rsidRPr="00F14731">
        <w:t xml:space="preserve">муниципального района </w:t>
      </w:r>
      <w:r>
        <w:t>Баймакский</w:t>
      </w:r>
      <w:r w:rsidRPr="00F14731">
        <w:t xml:space="preserve"> </w:t>
      </w:r>
    </w:p>
    <w:p w:rsidR="007C4E30" w:rsidRPr="00F14731" w:rsidRDefault="007C4E30" w:rsidP="00FC30EE">
      <w:pPr>
        <w:pStyle w:val="a3"/>
        <w:jc w:val="right"/>
      </w:pPr>
      <w:r w:rsidRPr="00F14731">
        <w:t>район Республики Башкортостан</w:t>
      </w:r>
    </w:p>
    <w:p w:rsidR="007C4E30" w:rsidRDefault="007C4E30" w:rsidP="00FC30EE">
      <w:pPr>
        <w:pStyle w:val="a3"/>
        <w:jc w:val="right"/>
      </w:pPr>
      <w:r w:rsidRPr="00F14731">
        <w:t xml:space="preserve">и оценки налоговых расходов </w:t>
      </w:r>
    </w:p>
    <w:p w:rsidR="007C4E30" w:rsidRDefault="007C4E30" w:rsidP="00FC30EE">
      <w:pPr>
        <w:pStyle w:val="a3"/>
        <w:jc w:val="right"/>
      </w:pPr>
      <w:r w:rsidRPr="00F14731">
        <w:t xml:space="preserve">сельского поселения </w:t>
      </w:r>
      <w:r w:rsidR="00057FFC">
        <w:t>Акмурунский</w:t>
      </w:r>
      <w:r>
        <w:t xml:space="preserve"> </w:t>
      </w:r>
    </w:p>
    <w:p w:rsidR="007C4E30" w:rsidRDefault="007C4E30" w:rsidP="00FC30EE">
      <w:pPr>
        <w:pStyle w:val="a3"/>
        <w:jc w:val="right"/>
      </w:pPr>
      <w:r w:rsidRPr="00F14731">
        <w:t xml:space="preserve">сельсовет муниципального района </w:t>
      </w:r>
    </w:p>
    <w:p w:rsidR="007C4E30" w:rsidRDefault="007C4E30" w:rsidP="00FC30EE">
      <w:pPr>
        <w:pStyle w:val="a3"/>
        <w:jc w:val="right"/>
      </w:pPr>
      <w:r>
        <w:t>Баймакский</w:t>
      </w:r>
      <w:r w:rsidRPr="00F14731">
        <w:t xml:space="preserve"> район </w:t>
      </w:r>
    </w:p>
    <w:p w:rsidR="007C4E30" w:rsidRPr="00FC30EE" w:rsidRDefault="007C4E30" w:rsidP="00FC30EE">
      <w:pPr>
        <w:suppressAutoHyphens/>
        <w:jc w:val="right"/>
        <w:rPr>
          <w:lang w:val="ru-RU"/>
        </w:rPr>
      </w:pPr>
      <w:r w:rsidRPr="00F14731">
        <w:t>Республики Башкортостан</w:t>
      </w:r>
    </w:p>
    <w:p w:rsidR="007C4E30" w:rsidRPr="00FC30EE" w:rsidRDefault="007C4E30" w:rsidP="00FC30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0EE">
        <w:rPr>
          <w:rFonts w:ascii="Times New Roman" w:hAnsi="Times New Roman"/>
          <w:b/>
          <w:sz w:val="24"/>
          <w:szCs w:val="24"/>
        </w:rPr>
        <w:t>Перечень</w:t>
      </w:r>
    </w:p>
    <w:p w:rsidR="007C4E30" w:rsidRPr="00FC30EE" w:rsidRDefault="007C4E30" w:rsidP="00FC30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0EE">
        <w:rPr>
          <w:rFonts w:ascii="Times New Roman" w:hAnsi="Times New Roman"/>
          <w:b/>
          <w:sz w:val="24"/>
          <w:szCs w:val="24"/>
        </w:rPr>
        <w:t xml:space="preserve">информации, включаемой в паспорт налогового расхода сельского поселения </w:t>
      </w:r>
      <w:r w:rsidR="00057FFC" w:rsidRPr="00FC30EE">
        <w:rPr>
          <w:rFonts w:ascii="Times New Roman" w:hAnsi="Times New Roman"/>
          <w:b/>
          <w:sz w:val="24"/>
          <w:szCs w:val="24"/>
        </w:rPr>
        <w:t>Акмурунский</w:t>
      </w:r>
      <w:r w:rsidRPr="00FC30EE"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Баймакский район Республики Башкортостан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5541"/>
        <w:gridCol w:w="3510"/>
      </w:tblGrid>
      <w:tr w:rsidR="007C4E30" w:rsidRPr="00E50C50" w:rsidTr="00E971C1">
        <w:tc>
          <w:tcPr>
            <w:tcW w:w="0" w:type="auto"/>
            <w:gridSpan w:val="2"/>
            <w:hideMark/>
          </w:tcPr>
          <w:p w:rsidR="007C4E30" w:rsidRPr="00E50C50" w:rsidRDefault="007C4E30" w:rsidP="00E971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0C50">
              <w:rPr>
                <w:b/>
                <w:bCs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0C50">
              <w:rPr>
                <w:b/>
                <w:bCs/>
                <w:color w:val="000000"/>
                <w:sz w:val="24"/>
                <w:szCs w:val="24"/>
              </w:rPr>
              <w:t>Источник данных</w:t>
            </w:r>
          </w:p>
        </w:tc>
      </w:tr>
      <w:tr w:rsidR="007C4E30" w:rsidRPr="00E50C50" w:rsidTr="00E971C1">
        <w:tc>
          <w:tcPr>
            <w:tcW w:w="0" w:type="auto"/>
            <w:gridSpan w:val="3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I. Нормативные характеристики налогового расхода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</w:t>
            </w:r>
            <w:r w:rsidRPr="00E50C50">
              <w:rPr>
                <w:color w:val="000000"/>
                <w:sz w:val="24"/>
                <w:szCs w:val="24"/>
              </w:rPr>
              <w:t xml:space="preserve"> (далее - налоговый расход)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Наименование налога, сбора, таможенного платежа, по которому предусматривается налоговый расход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Ссылка на положение (статья, часть, пункт, подпункт, абзац) федерального закона, иного нормативного правового акта, устанавливающее налоговый расход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Категории получателей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rPr>
          <w:trHeight w:val="311"/>
        </w:trPr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Условия предоставления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куратора налогового расхода (далее - куратор)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Дата начала действия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Дата прекращения действия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gridSpan w:val="3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II. Целевые характеристики налогового расхода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Цели предоставления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куратора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Наименование муниципальной программы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</w:t>
            </w:r>
            <w:r w:rsidRPr="00E50C50">
              <w:rPr>
                <w:kern w:val="2"/>
                <w:sz w:val="24"/>
                <w:szCs w:val="24"/>
              </w:rPr>
              <w:lastRenderedPageBreak/>
              <w:t xml:space="preserve">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</w:t>
            </w:r>
            <w:r w:rsidRPr="00E50C50">
              <w:rPr>
                <w:color w:val="000000"/>
                <w:sz w:val="24"/>
                <w:szCs w:val="24"/>
              </w:rPr>
              <w:t xml:space="preserve"> (непрограммного направления деятельности), в рамках которой реализуются цели предоставления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lastRenderedPageBreak/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Наименования структурных элементов муниципальной программы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</w:t>
            </w:r>
            <w:r w:rsidRPr="00E50C50">
              <w:rPr>
                <w:color w:val="000000"/>
                <w:sz w:val="24"/>
                <w:szCs w:val="24"/>
              </w:rPr>
              <w:t>, в рамках которых реализуются цели предоставления налогового расхода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перечень налоговых расходов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Показатели (индикаторы) достижения целей предоставления налогового расхода, в том числе показатели муниципальной программы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 </w:t>
            </w:r>
            <w:r w:rsidRPr="00E50C50">
              <w:rPr>
                <w:color w:val="000000"/>
                <w:sz w:val="24"/>
                <w:szCs w:val="24"/>
              </w:rPr>
              <w:t>и ее структурных элементов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куратора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Фактические значения показателей (индикаторов) достижения целей предоставления налогового расхода, в том числе показателей муниципальной программы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 </w:t>
            </w:r>
            <w:r w:rsidRPr="00E50C50">
              <w:rPr>
                <w:color w:val="000000"/>
                <w:sz w:val="24"/>
                <w:szCs w:val="24"/>
              </w:rPr>
              <w:t>и ее структурных элементов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куратора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</w:t>
            </w:r>
            <w:r w:rsidRPr="00E50C50">
              <w:rPr>
                <w:color w:val="000000"/>
                <w:sz w:val="24"/>
                <w:szCs w:val="24"/>
              </w:rPr>
              <w:t xml:space="preserve"> и ее структурных элементов, на текущий финансовый год, очередной финансовый год и плановый период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куратора</w:t>
            </w:r>
          </w:p>
        </w:tc>
      </w:tr>
      <w:tr w:rsidR="007C4E30" w:rsidRPr="00E50C50" w:rsidTr="00E971C1">
        <w:tc>
          <w:tcPr>
            <w:tcW w:w="0" w:type="auto"/>
            <w:gridSpan w:val="3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Фактический объем налогового расхода за год, предшествующий отчетному финансовому году (тыс. рублей)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данные главного администратора доходов,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lastRenderedPageBreak/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 </w:t>
            </w:r>
            <w:hyperlink r:id="rId9" w:anchor="2" w:history="1">
              <w:r w:rsidRPr="00E50C50">
                <w:rPr>
                  <w:color w:val="808080"/>
                  <w:sz w:val="24"/>
                  <w:szCs w:val="24"/>
                  <w:u w:val="single"/>
                  <w:bdr w:val="none" w:sz="0" w:space="0" w:color="auto" w:frame="1"/>
                </w:rPr>
                <w:t>*(2)</w:t>
              </w:r>
            </w:hyperlink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Оценка фактического объема налогового расхода за отчетный финансовый год, оценка объема налогового расхода на текущий финансовый год, очередной финансовый год и плановый период (тыс. рублей)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данные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Фактическая численность получателей налогового расхода в году, предшествующем отчетному финансовому году (единиц)</w:t>
            </w:r>
            <w:hyperlink r:id="rId10" w:anchor="3" w:history="1">
              <w:r w:rsidRPr="00E50C50">
                <w:rPr>
                  <w:color w:val="808080"/>
                  <w:sz w:val="24"/>
                  <w:szCs w:val="24"/>
                  <w:u w:val="single"/>
                  <w:bdr w:val="none" w:sz="0" w:space="0" w:color="auto" w:frame="1"/>
                </w:rPr>
                <w:t>*(3)</w:t>
              </w:r>
            </w:hyperlink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Фактическая численность плательщиков налога, сбора и таможенного платежа, по которому предусматривается налоговый расход, в году, предшествующем отчетному финансовому году (единиц)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 xml:space="preserve">Базовый объем налогов, сборов и платежа, задекларированных для уплаты получателями налоговых расходов, в бюджет </w:t>
            </w:r>
            <w:r w:rsidRPr="00E50C50">
              <w:rPr>
                <w:kern w:val="2"/>
                <w:sz w:val="24"/>
                <w:szCs w:val="24"/>
              </w:rPr>
              <w:t xml:space="preserve">сельского поселения </w:t>
            </w:r>
            <w:r w:rsidR="00057FFC">
              <w:rPr>
                <w:kern w:val="2"/>
                <w:sz w:val="24"/>
                <w:szCs w:val="24"/>
              </w:rPr>
              <w:t>Акмурунский</w:t>
            </w:r>
            <w:r w:rsidRPr="00E50C50">
              <w:rPr>
                <w:kern w:val="2"/>
                <w:sz w:val="24"/>
                <w:szCs w:val="24"/>
              </w:rPr>
              <w:t xml:space="preserve"> сельсовет муниципального района </w:t>
            </w:r>
            <w:r>
              <w:rPr>
                <w:kern w:val="2"/>
                <w:sz w:val="24"/>
                <w:szCs w:val="24"/>
              </w:rPr>
              <w:t>Баймакский</w:t>
            </w:r>
            <w:r w:rsidRPr="00E50C50">
              <w:rPr>
                <w:kern w:val="2"/>
                <w:sz w:val="24"/>
                <w:szCs w:val="24"/>
              </w:rPr>
              <w:t xml:space="preserve"> район Республики Башкортостан </w:t>
            </w:r>
            <w:r w:rsidRPr="00E50C50">
              <w:rPr>
                <w:color w:val="000000"/>
                <w:sz w:val="24"/>
                <w:szCs w:val="24"/>
              </w:rPr>
              <w:t>по видам налогов, сборов и таможенного платежа за шесть лет, предшествующих отчетному финансовому году (тыс. рублей)2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7C4E30" w:rsidRPr="00E50C50" w:rsidTr="00E971C1"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Объем налогов, сборов и таможенного платежа, задекларированных для уплаты получателями соответствующего налогового расхода за шесть лет, предшествующих отчетному финансовому году (тыс. рублей)2</w:t>
            </w:r>
          </w:p>
        </w:tc>
        <w:tc>
          <w:tcPr>
            <w:tcW w:w="0" w:type="auto"/>
            <w:hideMark/>
          </w:tcPr>
          <w:p w:rsidR="007C4E30" w:rsidRPr="00E50C50" w:rsidRDefault="007C4E30" w:rsidP="00E971C1">
            <w:pPr>
              <w:rPr>
                <w:color w:val="000000"/>
                <w:sz w:val="24"/>
                <w:szCs w:val="24"/>
              </w:rPr>
            </w:pPr>
            <w:r w:rsidRPr="00E50C50">
              <w:rPr>
                <w:color w:val="000000"/>
                <w:sz w:val="24"/>
                <w:szCs w:val="24"/>
              </w:rPr>
              <w:t>данные главного администратора доходов</w:t>
            </w:r>
          </w:p>
        </w:tc>
      </w:tr>
    </w:tbl>
    <w:p w:rsidR="007C4E30" w:rsidRPr="00607BFF" w:rsidRDefault="007C4E30" w:rsidP="007C4E30">
      <w:pPr>
        <w:spacing w:after="255"/>
        <w:jc w:val="both"/>
        <w:rPr>
          <w:color w:val="000000"/>
        </w:rPr>
      </w:pPr>
      <w:r w:rsidRPr="00607BFF">
        <w:rPr>
          <w:color w:val="000000"/>
        </w:rPr>
        <w:t xml:space="preserve">*(1) расчет по приведенной формуле осуществляется в отношении налоговых расходов, перечень которых определяется </w:t>
      </w:r>
      <w:r w:rsidRPr="00875E45">
        <w:rPr>
          <w:kern w:val="2"/>
        </w:rPr>
        <w:t>сельск</w:t>
      </w:r>
      <w:r>
        <w:rPr>
          <w:kern w:val="2"/>
        </w:rPr>
        <w:t>им</w:t>
      </w:r>
      <w:r w:rsidRPr="00875E45">
        <w:rPr>
          <w:kern w:val="2"/>
        </w:rPr>
        <w:t xml:space="preserve"> поселени</w:t>
      </w:r>
      <w:r>
        <w:rPr>
          <w:kern w:val="2"/>
        </w:rPr>
        <w:t>ем</w:t>
      </w:r>
      <w:r w:rsidRPr="00875E45">
        <w:rPr>
          <w:kern w:val="2"/>
        </w:rPr>
        <w:t xml:space="preserve"> </w:t>
      </w:r>
      <w:r w:rsidR="00057FFC">
        <w:rPr>
          <w:kern w:val="2"/>
        </w:rPr>
        <w:t>Акмурунский</w:t>
      </w:r>
      <w:r>
        <w:rPr>
          <w:kern w:val="2"/>
        </w:rPr>
        <w:t xml:space="preserve"> </w:t>
      </w:r>
      <w:r w:rsidRPr="00875E45">
        <w:rPr>
          <w:kern w:val="2"/>
        </w:rPr>
        <w:t xml:space="preserve">сельсовет муниципального района </w:t>
      </w:r>
      <w:r>
        <w:rPr>
          <w:kern w:val="2"/>
        </w:rPr>
        <w:t>Баймакский</w:t>
      </w:r>
      <w:r w:rsidRPr="00875E45">
        <w:rPr>
          <w:kern w:val="2"/>
        </w:rPr>
        <w:t xml:space="preserve"> район Республики Башкортостан</w:t>
      </w:r>
      <w:r w:rsidRPr="00607BFF">
        <w:rPr>
          <w:color w:val="000000"/>
        </w:rPr>
        <w:t>.</w:t>
      </w:r>
    </w:p>
    <w:p w:rsidR="007C4E30" w:rsidRPr="00607BFF" w:rsidRDefault="007C4E30" w:rsidP="007C4E30">
      <w:pPr>
        <w:spacing w:after="255"/>
        <w:jc w:val="both"/>
        <w:rPr>
          <w:color w:val="000000"/>
        </w:rPr>
      </w:pPr>
      <w:r w:rsidRPr="00607BFF">
        <w:rPr>
          <w:color w:val="000000"/>
        </w:rPr>
        <w:t xml:space="preserve">*(2) В случаях и порядке, предусмотренных пунктом 11 Порядка формирования перечня налоговых расходов </w:t>
      </w:r>
      <w:r w:rsidRPr="00875E45">
        <w:rPr>
          <w:kern w:val="2"/>
        </w:rPr>
        <w:t xml:space="preserve">сельского поселения </w:t>
      </w:r>
      <w:r w:rsidR="00057FFC">
        <w:rPr>
          <w:kern w:val="2"/>
        </w:rPr>
        <w:t>Акмурунский</w:t>
      </w:r>
      <w:r>
        <w:rPr>
          <w:kern w:val="2"/>
        </w:rPr>
        <w:t xml:space="preserve"> </w:t>
      </w:r>
      <w:r w:rsidRPr="00875E45">
        <w:rPr>
          <w:kern w:val="2"/>
        </w:rPr>
        <w:t xml:space="preserve">сельсовет муниципального района </w:t>
      </w:r>
      <w:r>
        <w:rPr>
          <w:kern w:val="2"/>
        </w:rPr>
        <w:t>Баймакский</w:t>
      </w:r>
      <w:r w:rsidRPr="00875E45">
        <w:rPr>
          <w:kern w:val="2"/>
        </w:rPr>
        <w:t xml:space="preserve"> район Республики Башкортостан</w:t>
      </w:r>
      <w:r w:rsidRPr="00607BFF">
        <w:rPr>
          <w:color w:val="000000"/>
        </w:rPr>
        <w:t xml:space="preserve"> и оценки налоговых расходов </w:t>
      </w:r>
      <w:r w:rsidRPr="00875E45">
        <w:rPr>
          <w:kern w:val="2"/>
        </w:rPr>
        <w:t xml:space="preserve">сельского поселения </w:t>
      </w:r>
      <w:r w:rsidR="00057FFC">
        <w:rPr>
          <w:kern w:val="2"/>
        </w:rPr>
        <w:t>Акмурунский</w:t>
      </w:r>
      <w:r>
        <w:rPr>
          <w:kern w:val="2"/>
        </w:rPr>
        <w:t xml:space="preserve"> </w:t>
      </w:r>
      <w:r w:rsidRPr="00875E45">
        <w:rPr>
          <w:kern w:val="2"/>
        </w:rPr>
        <w:t xml:space="preserve">сельсовет муниципального района </w:t>
      </w:r>
      <w:r>
        <w:rPr>
          <w:kern w:val="2"/>
        </w:rPr>
        <w:t>Баймакский</w:t>
      </w:r>
      <w:r w:rsidRPr="00875E45">
        <w:rPr>
          <w:kern w:val="2"/>
        </w:rPr>
        <w:t xml:space="preserve"> район Республики Башкортостан</w:t>
      </w:r>
      <w:r w:rsidRPr="00607BFF">
        <w:rPr>
          <w:color w:val="000000"/>
        </w:rPr>
        <w:t>.</w:t>
      </w:r>
    </w:p>
    <w:p w:rsidR="0005285E" w:rsidRPr="00FC30EE" w:rsidRDefault="007C4E30" w:rsidP="00FC30EE">
      <w:pPr>
        <w:spacing w:after="255"/>
        <w:jc w:val="both"/>
        <w:rPr>
          <w:color w:val="000000"/>
          <w:lang w:val="ru-RU"/>
        </w:rPr>
      </w:pPr>
      <w:r w:rsidRPr="00607BFF">
        <w:rPr>
          <w:color w:val="000000"/>
        </w:rPr>
        <w:t xml:space="preserve">*(3) Информация подлежит формированию и представлению в отношении налоговых расходов, перечень которых определяется </w:t>
      </w:r>
      <w:r w:rsidRPr="00875E45">
        <w:rPr>
          <w:kern w:val="2"/>
        </w:rPr>
        <w:t>сельск</w:t>
      </w:r>
      <w:r>
        <w:rPr>
          <w:kern w:val="2"/>
        </w:rPr>
        <w:t>им</w:t>
      </w:r>
      <w:r w:rsidRPr="00875E45">
        <w:rPr>
          <w:kern w:val="2"/>
        </w:rPr>
        <w:t xml:space="preserve"> поселени</w:t>
      </w:r>
      <w:r>
        <w:rPr>
          <w:kern w:val="2"/>
        </w:rPr>
        <w:t>ем</w:t>
      </w:r>
      <w:r w:rsidRPr="00875E45">
        <w:rPr>
          <w:kern w:val="2"/>
        </w:rPr>
        <w:t xml:space="preserve"> </w:t>
      </w:r>
      <w:r w:rsidR="00057FFC">
        <w:rPr>
          <w:kern w:val="2"/>
        </w:rPr>
        <w:t>Акмурунский</w:t>
      </w:r>
      <w:r>
        <w:rPr>
          <w:kern w:val="2"/>
        </w:rPr>
        <w:t xml:space="preserve"> </w:t>
      </w:r>
      <w:r w:rsidRPr="00875E45">
        <w:rPr>
          <w:kern w:val="2"/>
        </w:rPr>
        <w:t xml:space="preserve">сельсовет муниципального района </w:t>
      </w:r>
      <w:r>
        <w:rPr>
          <w:kern w:val="2"/>
        </w:rPr>
        <w:t>Баймакский</w:t>
      </w:r>
      <w:r w:rsidRPr="00875E45">
        <w:rPr>
          <w:kern w:val="2"/>
        </w:rPr>
        <w:t xml:space="preserve"> район Республики Башкортостан</w:t>
      </w:r>
      <w:r w:rsidRPr="00607BFF">
        <w:rPr>
          <w:color w:val="000000"/>
        </w:rPr>
        <w:t>.</w:t>
      </w:r>
    </w:p>
    <w:sectPr w:rsidR="0005285E" w:rsidRPr="00FC30EE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Courier New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3D"/>
    <w:rsid w:val="0005285E"/>
    <w:rsid w:val="00057FFC"/>
    <w:rsid w:val="000D78AF"/>
    <w:rsid w:val="000F3A18"/>
    <w:rsid w:val="000F751C"/>
    <w:rsid w:val="00182AB2"/>
    <w:rsid w:val="001D5695"/>
    <w:rsid w:val="002105A1"/>
    <w:rsid w:val="00245C59"/>
    <w:rsid w:val="002624CA"/>
    <w:rsid w:val="00297FE6"/>
    <w:rsid w:val="0030016C"/>
    <w:rsid w:val="00303155"/>
    <w:rsid w:val="00323D1B"/>
    <w:rsid w:val="00374E32"/>
    <w:rsid w:val="003B06A8"/>
    <w:rsid w:val="004301D3"/>
    <w:rsid w:val="00435481"/>
    <w:rsid w:val="004601E6"/>
    <w:rsid w:val="0053520E"/>
    <w:rsid w:val="005A3E2D"/>
    <w:rsid w:val="006B6265"/>
    <w:rsid w:val="006F1063"/>
    <w:rsid w:val="006F75D7"/>
    <w:rsid w:val="00733691"/>
    <w:rsid w:val="00746BD2"/>
    <w:rsid w:val="0075217A"/>
    <w:rsid w:val="007C4E30"/>
    <w:rsid w:val="008046FB"/>
    <w:rsid w:val="00830F24"/>
    <w:rsid w:val="00897D03"/>
    <w:rsid w:val="008B60CC"/>
    <w:rsid w:val="008D7C55"/>
    <w:rsid w:val="008F710E"/>
    <w:rsid w:val="009040AF"/>
    <w:rsid w:val="00904736"/>
    <w:rsid w:val="00905AE7"/>
    <w:rsid w:val="009634FB"/>
    <w:rsid w:val="00964E19"/>
    <w:rsid w:val="009A1052"/>
    <w:rsid w:val="009E184A"/>
    <w:rsid w:val="00A04A0B"/>
    <w:rsid w:val="00A07AF6"/>
    <w:rsid w:val="00A62DA0"/>
    <w:rsid w:val="00A977A4"/>
    <w:rsid w:val="00AC7AB8"/>
    <w:rsid w:val="00AE4AD9"/>
    <w:rsid w:val="00BE10C7"/>
    <w:rsid w:val="00BF6D50"/>
    <w:rsid w:val="00C01163"/>
    <w:rsid w:val="00C41777"/>
    <w:rsid w:val="00C8024A"/>
    <w:rsid w:val="00D313C6"/>
    <w:rsid w:val="00D80B47"/>
    <w:rsid w:val="00D86EC0"/>
    <w:rsid w:val="00DA2F6F"/>
    <w:rsid w:val="00DF2815"/>
    <w:rsid w:val="00E219BA"/>
    <w:rsid w:val="00E9170C"/>
    <w:rsid w:val="00E93130"/>
    <w:rsid w:val="00E945A5"/>
    <w:rsid w:val="00E94F39"/>
    <w:rsid w:val="00EB283D"/>
    <w:rsid w:val="00F02625"/>
    <w:rsid w:val="00F0441C"/>
    <w:rsid w:val="00F148AF"/>
    <w:rsid w:val="00FB71C0"/>
    <w:rsid w:val="00FC30EE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283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B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83D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rsid w:val="007C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7C4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283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B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83D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rsid w:val="007C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7C4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rant.ru/products/ipo/prime/doc/566629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566629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C701D-9B0E-427D-A4A6-52A92A15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4531</Words>
  <Characters>25830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2</cp:revision>
  <cp:lastPrinted>2020-02-07T05:06:00Z</cp:lastPrinted>
  <dcterms:created xsi:type="dcterms:W3CDTF">2026-06-23T13:55:00Z</dcterms:created>
  <dcterms:modified xsi:type="dcterms:W3CDTF">2026-06-23T13:55:00Z</dcterms:modified>
</cp:coreProperties>
</file>